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302A" w14:textId="77777777" w:rsidR="001441A9" w:rsidRPr="002036EA" w:rsidRDefault="001441A9" w:rsidP="001441A9">
      <w:pPr>
        <w:rPr>
          <w:b/>
          <w:bCs/>
        </w:rPr>
      </w:pPr>
      <w:r w:rsidRPr="002036EA">
        <w:rPr>
          <w:b/>
          <w:bCs/>
        </w:rPr>
        <w:t>Таблица 1.</w:t>
      </w:r>
      <w:r w:rsidRPr="00BA1A24">
        <w:rPr>
          <w:b/>
          <w:bCs/>
        </w:rPr>
        <w:t xml:space="preserve"> </w:t>
      </w:r>
      <w:r w:rsidRPr="002036EA">
        <w:rPr>
          <w:b/>
          <w:bCs/>
        </w:rPr>
        <w:t xml:space="preserve">Клинико-биохимические характеристики пациентов с акромегалией в зависимости от наличия </w:t>
      </w:r>
      <w:proofErr w:type="spellStart"/>
      <w:r w:rsidRPr="002036EA">
        <w:rPr>
          <w:b/>
          <w:bCs/>
        </w:rPr>
        <w:t>гиперпролактинемии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2044"/>
        <w:gridCol w:w="3268"/>
        <w:gridCol w:w="658"/>
      </w:tblGrid>
      <w:tr w:rsidR="001441A9" w:rsidRPr="002036EA" w14:paraId="31F7BBA6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286D9D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Исследуемые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01D5E9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Пациенты с акромегалией</w:t>
            </w:r>
            <w:r w:rsidRPr="00BA1A24">
              <w:rPr>
                <w:b/>
                <w:bCs/>
              </w:rPr>
              <w:t xml:space="preserve"> </w:t>
            </w:r>
            <w:r w:rsidRPr="002036EA">
              <w:rPr>
                <w:b/>
                <w:bCs/>
              </w:rPr>
              <w:t>(n = 234)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781620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Пациенты с акромегалией и </w:t>
            </w:r>
            <w:proofErr w:type="spellStart"/>
            <w:r w:rsidRPr="002036EA">
              <w:rPr>
                <w:b/>
                <w:bCs/>
              </w:rPr>
              <w:t>гиперпролактинемией</w:t>
            </w:r>
            <w:proofErr w:type="spellEnd"/>
            <w:r w:rsidRPr="002036EA">
              <w:rPr>
                <w:b/>
                <w:bCs/>
              </w:rPr>
              <w:t xml:space="preserve"> (n = 72)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F5923B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р</w:t>
            </w:r>
          </w:p>
        </w:tc>
      </w:tr>
      <w:tr w:rsidR="001441A9" w:rsidRPr="002036EA" w14:paraId="06CF0B58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E69D75" w14:textId="77777777" w:rsidR="001441A9" w:rsidRPr="002036EA" w:rsidRDefault="001441A9" w:rsidP="0001541E">
            <w:r w:rsidRPr="002036EA">
              <w:t xml:space="preserve">Мужчины / женщины, </w:t>
            </w:r>
            <w:proofErr w:type="spellStart"/>
            <w:r w:rsidRPr="002036EA">
              <w:t>абс</w:t>
            </w:r>
            <w:proofErr w:type="spellEnd"/>
            <w:r w:rsidRPr="002036EA">
              <w:t>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33564A" w14:textId="77777777" w:rsidR="001441A9" w:rsidRPr="002036EA" w:rsidRDefault="001441A9" w:rsidP="0001541E">
            <w:r w:rsidRPr="002036EA">
              <w:t>50 / 184 (21,4 / 78,6)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8224FC" w14:textId="77777777" w:rsidR="001441A9" w:rsidRPr="002036EA" w:rsidRDefault="001441A9" w:rsidP="0001541E">
            <w:r w:rsidRPr="002036EA">
              <w:t>20 / 52 (27,7 / 72,3)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D191B1" w14:textId="77777777" w:rsidR="001441A9" w:rsidRPr="002036EA" w:rsidRDefault="001441A9" w:rsidP="0001541E">
            <w:r w:rsidRPr="002036EA">
              <w:t>0,265</w:t>
            </w:r>
          </w:p>
        </w:tc>
      </w:tr>
      <w:tr w:rsidR="001441A9" w:rsidRPr="002036EA" w14:paraId="019349A8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F2F2DA" w14:textId="77777777" w:rsidR="001441A9" w:rsidRPr="002036EA" w:rsidRDefault="001441A9" w:rsidP="0001541E">
            <w:r w:rsidRPr="002036EA">
              <w:t>Возраст появления первых симптомов, Ме [25%; 75%],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5B84C4" w14:textId="77777777" w:rsidR="001441A9" w:rsidRPr="002036EA" w:rsidRDefault="001441A9" w:rsidP="0001541E">
            <w:r w:rsidRPr="002036EA">
              <w:t>41,5 [32; 51,5]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01186F" w14:textId="77777777" w:rsidR="001441A9" w:rsidRPr="002036EA" w:rsidRDefault="001441A9" w:rsidP="0001541E">
            <w:r w:rsidRPr="002036EA">
              <w:t>37 [25; 46]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13543B" w14:textId="77777777" w:rsidR="001441A9" w:rsidRPr="002036EA" w:rsidRDefault="001441A9" w:rsidP="0001541E">
            <w:r w:rsidRPr="002036EA">
              <w:t>0,004</w:t>
            </w:r>
          </w:p>
        </w:tc>
      </w:tr>
      <w:tr w:rsidR="001441A9" w:rsidRPr="002036EA" w14:paraId="7BD81AFB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7D6D01" w14:textId="77777777" w:rsidR="001441A9" w:rsidRPr="002036EA" w:rsidRDefault="001441A9" w:rsidP="0001541E">
            <w:r w:rsidRPr="002036EA">
              <w:t>Период времени от первых симптомов до установления диагноза акромегалии, Ме [25%; 75%],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CB70F8" w14:textId="77777777" w:rsidR="001441A9" w:rsidRPr="002036EA" w:rsidRDefault="001441A9" w:rsidP="0001541E">
            <w:r w:rsidRPr="002036EA">
              <w:t>7 [3; 12]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B9A282" w14:textId="77777777" w:rsidR="001441A9" w:rsidRPr="002036EA" w:rsidRDefault="001441A9" w:rsidP="0001541E">
            <w:r w:rsidRPr="002036EA">
              <w:t>5 [2; 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9C5791" w14:textId="77777777" w:rsidR="001441A9" w:rsidRPr="002036EA" w:rsidRDefault="001441A9" w:rsidP="0001541E">
            <w:r w:rsidRPr="002036EA">
              <w:t>0,190</w:t>
            </w:r>
          </w:p>
        </w:tc>
      </w:tr>
      <w:tr w:rsidR="001441A9" w:rsidRPr="002036EA" w14:paraId="19A945EC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901010" w14:textId="77777777" w:rsidR="001441A9" w:rsidRPr="002036EA" w:rsidRDefault="001441A9" w:rsidP="0001541E">
            <w:r w:rsidRPr="002036EA">
              <w:t>Возраст установления диагноза акромегалии, Ме [25%; 75%],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C4F979" w14:textId="77777777" w:rsidR="001441A9" w:rsidRPr="002036EA" w:rsidRDefault="001441A9" w:rsidP="0001541E">
            <w:r w:rsidRPr="002036EA">
              <w:t>52 [42; 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A3719E" w14:textId="77777777" w:rsidR="001441A9" w:rsidRPr="002036EA" w:rsidRDefault="001441A9" w:rsidP="0001541E">
            <w:r w:rsidRPr="002036EA">
              <w:t>45 [34,5;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4AB25C" w14:textId="77777777" w:rsidR="001441A9" w:rsidRPr="002036EA" w:rsidRDefault="001441A9" w:rsidP="0001541E">
            <w:proofErr w:type="gramStart"/>
            <w:r w:rsidRPr="002036EA">
              <w:t>&lt; 0,001</w:t>
            </w:r>
            <w:proofErr w:type="gramEnd"/>
          </w:p>
        </w:tc>
      </w:tr>
      <w:tr w:rsidR="001441A9" w:rsidRPr="002036EA" w14:paraId="433A1333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EC21B0" w14:textId="77777777" w:rsidR="001441A9" w:rsidRPr="002036EA" w:rsidRDefault="001441A9" w:rsidP="0001541E">
            <w:r w:rsidRPr="002036EA">
              <w:t>Индекс ИРФ-1, Ме [25%; 75%]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D52432" w14:textId="77777777" w:rsidR="001441A9" w:rsidRPr="002036EA" w:rsidRDefault="001441A9" w:rsidP="0001541E">
            <w:r w:rsidRPr="002036EA">
              <w:t>2,8 [2,2; 3,6]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DA620A" w14:textId="77777777" w:rsidR="001441A9" w:rsidRPr="002036EA" w:rsidRDefault="001441A9" w:rsidP="0001541E">
            <w:r w:rsidRPr="002036EA">
              <w:t>2,7 [1,7; 3,8]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EFE53C" w14:textId="77777777" w:rsidR="001441A9" w:rsidRPr="002036EA" w:rsidRDefault="001441A9" w:rsidP="0001541E">
            <w:r w:rsidRPr="002036EA">
              <w:t>0,270</w:t>
            </w:r>
          </w:p>
        </w:tc>
      </w:tr>
    </w:tbl>
    <w:p w14:paraId="25FF74A7" w14:textId="77777777" w:rsidR="001441A9" w:rsidRPr="002036EA" w:rsidRDefault="001441A9" w:rsidP="001441A9">
      <w:r w:rsidRPr="002036EA">
        <w:rPr>
          <w:rFonts w:hint="cs"/>
        </w:rPr>
        <w:t>Ме [</w:t>
      </w:r>
      <w:r>
        <w:rPr>
          <w:rFonts w:ascii="Arial" w:hAnsi="Arial" w:cs="Arial"/>
        </w:rPr>
        <w:t>25%</w:t>
      </w:r>
      <w:r w:rsidRPr="002036EA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2036EA">
        <w:rPr>
          <w:rFonts w:hint="cs"/>
        </w:rPr>
        <w:t>] – медиана [</w:t>
      </w:r>
      <w:r>
        <w:rPr>
          <w:rFonts w:ascii="Arial" w:hAnsi="Arial" w:cs="Arial"/>
        </w:rPr>
        <w:t>25</w:t>
      </w:r>
      <w:r w:rsidRPr="002036EA">
        <w:rPr>
          <w:rFonts w:hint="cs"/>
        </w:rPr>
        <w:t xml:space="preserve">-й; </w:t>
      </w:r>
      <w:r>
        <w:rPr>
          <w:rFonts w:ascii="Arial" w:hAnsi="Arial" w:cs="Arial"/>
        </w:rPr>
        <w:t>75</w:t>
      </w:r>
      <w:r w:rsidRPr="002036EA">
        <w:rPr>
          <w:rFonts w:hint="cs"/>
        </w:rPr>
        <w:t>-й процентили], n – количество пациентов, ИРФ-</w:t>
      </w:r>
      <w:r>
        <w:rPr>
          <w:rFonts w:ascii="Arial" w:hAnsi="Arial" w:cs="Arial"/>
        </w:rPr>
        <w:t>1</w:t>
      </w:r>
      <w:r w:rsidRPr="002036EA">
        <w:rPr>
          <w:rFonts w:hint="cs"/>
        </w:rPr>
        <w:t xml:space="preserve"> – инсулиноподобный ростовой фактор </w:t>
      </w:r>
      <w:r>
        <w:rPr>
          <w:rFonts w:ascii="Arial" w:hAnsi="Arial" w:cs="Arial"/>
        </w:rPr>
        <w:t>1</w:t>
      </w:r>
      <w:r w:rsidRPr="002036EA">
        <w:rPr>
          <w:rFonts w:hint="cs"/>
        </w:rPr>
        <w:t>-го</w:t>
      </w:r>
      <w:r>
        <w:rPr>
          <w:rFonts w:hint="cs"/>
        </w:rPr>
        <w:t xml:space="preserve"> </w:t>
      </w:r>
      <w:r w:rsidRPr="002036EA">
        <w:rPr>
          <w:rFonts w:hint="cs"/>
        </w:rPr>
        <w:t>типа</w:t>
      </w:r>
    </w:p>
    <w:p w14:paraId="2B09615B" w14:textId="77777777" w:rsidR="008518C5" w:rsidRDefault="008518C5"/>
    <w:p w14:paraId="44D9C2E7" w14:textId="77777777" w:rsidR="001441A9" w:rsidRPr="002036EA" w:rsidRDefault="001441A9" w:rsidP="001441A9">
      <w:pPr>
        <w:rPr>
          <w:b/>
          <w:bCs/>
        </w:rPr>
      </w:pPr>
      <w:r w:rsidRPr="002036EA">
        <w:rPr>
          <w:b/>
          <w:bCs/>
        </w:rPr>
        <w:t>Таблица 2.</w:t>
      </w:r>
      <w:r w:rsidRPr="00D85993">
        <w:rPr>
          <w:b/>
          <w:bCs/>
        </w:rPr>
        <w:t xml:space="preserve"> </w:t>
      </w:r>
      <w:r w:rsidRPr="002036EA">
        <w:rPr>
          <w:b/>
          <w:bCs/>
        </w:rPr>
        <w:t>Основные характеристики соматотропином у пациентов с повышенным и нормальным уровнем пролактина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294"/>
        <w:gridCol w:w="3707"/>
        <w:gridCol w:w="678"/>
      </w:tblGrid>
      <w:tr w:rsidR="001441A9" w:rsidRPr="002036EA" w14:paraId="6764DD61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16F7C0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2B66CE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Пациенты с акромегалией (n = 234)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13AF99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Пациенты с акромегалией и </w:t>
            </w:r>
            <w:proofErr w:type="spellStart"/>
            <w:r w:rsidRPr="002036EA">
              <w:rPr>
                <w:b/>
                <w:bCs/>
              </w:rPr>
              <w:t>гиперпролактинемией</w:t>
            </w:r>
            <w:proofErr w:type="spellEnd"/>
            <w:r w:rsidRPr="002036EA">
              <w:rPr>
                <w:b/>
                <w:bCs/>
              </w:rPr>
              <w:t xml:space="preserve"> (n = 72)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4545A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р</w:t>
            </w:r>
          </w:p>
        </w:tc>
      </w:tr>
      <w:tr w:rsidR="001441A9" w:rsidRPr="002036EA" w14:paraId="3782D048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8DC687" w14:textId="77777777" w:rsidR="001441A9" w:rsidRPr="002036EA" w:rsidRDefault="001441A9" w:rsidP="0001541E">
            <w:r w:rsidRPr="002036EA">
              <w:t xml:space="preserve">Соотношение микро- / </w:t>
            </w:r>
            <w:proofErr w:type="spellStart"/>
            <w:r w:rsidRPr="002036EA">
              <w:t>макроаденом</w:t>
            </w:r>
            <w:proofErr w:type="spellEnd"/>
            <w:r w:rsidRPr="002036EA">
              <w:t>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05FF4A" w14:textId="77777777" w:rsidR="001441A9" w:rsidRPr="002036EA" w:rsidRDefault="001441A9" w:rsidP="0001541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F6FFC" w14:textId="77777777" w:rsidR="001441A9" w:rsidRPr="002036EA" w:rsidRDefault="001441A9" w:rsidP="0001541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17CF92" w14:textId="77777777" w:rsidR="001441A9" w:rsidRPr="002036EA" w:rsidRDefault="001441A9" w:rsidP="0001541E"/>
        </w:tc>
      </w:tr>
      <w:tr w:rsidR="001441A9" w:rsidRPr="002036EA" w14:paraId="02682E44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7D357F" w14:textId="77777777" w:rsidR="001441A9" w:rsidRPr="002036EA" w:rsidRDefault="001441A9" w:rsidP="0001541E">
            <w:r w:rsidRPr="002036EA">
              <w:t>в группе в целом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7A0CB9" w14:textId="77777777" w:rsidR="001441A9" w:rsidRPr="002036EA" w:rsidRDefault="001441A9" w:rsidP="0001541E">
            <w:r w:rsidRPr="002036EA">
              <w:t>43 / 191 (18,4 / 81,6)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46E8E7" w14:textId="77777777" w:rsidR="001441A9" w:rsidRPr="002036EA" w:rsidRDefault="001441A9" w:rsidP="0001541E">
            <w:r w:rsidRPr="002036EA">
              <w:t>7 / 65 (9,7 / 90,3)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61BBA3" w14:textId="77777777" w:rsidR="001441A9" w:rsidRPr="002036EA" w:rsidRDefault="001441A9" w:rsidP="0001541E">
            <w:r w:rsidRPr="002036EA">
              <w:t>0,101</w:t>
            </w:r>
          </w:p>
        </w:tc>
      </w:tr>
      <w:tr w:rsidR="001441A9" w:rsidRPr="002036EA" w14:paraId="3FF4F600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C39634" w14:textId="77777777" w:rsidR="001441A9" w:rsidRPr="002036EA" w:rsidRDefault="001441A9" w:rsidP="0001541E">
            <w:r w:rsidRPr="002036EA">
              <w:t>у мужчин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664F3D" w14:textId="77777777" w:rsidR="001441A9" w:rsidRPr="002036EA" w:rsidRDefault="001441A9" w:rsidP="0001541E">
            <w:r w:rsidRPr="002036EA">
              <w:t>36 / 148 (19,6 / 80,4)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FABBCA" w14:textId="77777777" w:rsidR="001441A9" w:rsidRPr="002036EA" w:rsidRDefault="001441A9" w:rsidP="0001541E">
            <w:r w:rsidRPr="002036EA">
              <w:t>5 / 47 (9,6 / 90,4)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030C1F" w14:textId="77777777" w:rsidR="001441A9" w:rsidRPr="002036EA" w:rsidRDefault="001441A9" w:rsidP="0001541E">
            <w:r w:rsidRPr="002036EA">
              <w:t>0,132</w:t>
            </w:r>
          </w:p>
        </w:tc>
      </w:tr>
      <w:tr w:rsidR="001441A9" w:rsidRPr="002036EA" w14:paraId="7E4A4618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8E37D7" w14:textId="77777777" w:rsidR="001441A9" w:rsidRPr="002036EA" w:rsidRDefault="001441A9" w:rsidP="0001541E">
            <w:r w:rsidRPr="002036EA">
              <w:t>у женщин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0104C6" w14:textId="77777777" w:rsidR="001441A9" w:rsidRPr="002036EA" w:rsidRDefault="001441A9" w:rsidP="0001541E">
            <w:r w:rsidRPr="002036EA">
              <w:t>7 / 43 (14 / 86)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211FAF" w14:textId="77777777" w:rsidR="001441A9" w:rsidRPr="002036EA" w:rsidRDefault="001441A9" w:rsidP="0001541E">
            <w:r w:rsidRPr="002036EA">
              <w:t>2 / 18 (10 / 90)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C94AE1" w14:textId="77777777" w:rsidR="001441A9" w:rsidRPr="002036EA" w:rsidRDefault="001441A9" w:rsidP="0001541E">
            <w:r w:rsidRPr="002036EA">
              <w:t>0,678</w:t>
            </w:r>
          </w:p>
        </w:tc>
      </w:tr>
      <w:tr w:rsidR="001441A9" w:rsidRPr="002036EA" w14:paraId="7407C94F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6FF4F1" w14:textId="77777777" w:rsidR="001441A9" w:rsidRPr="002036EA" w:rsidRDefault="001441A9" w:rsidP="0001541E">
            <w:r w:rsidRPr="002036EA">
              <w:t>Объем аденомы, Ме [25%; 75%], мм</w:t>
            </w:r>
            <w:r w:rsidRPr="002036EA">
              <w:rPr>
                <w:vertAlign w:val="superscript"/>
              </w:rPr>
              <w:t>3</w:t>
            </w:r>
            <w:r w:rsidRPr="002036EA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147C86" w14:textId="77777777" w:rsidR="001441A9" w:rsidRPr="002036EA" w:rsidRDefault="001441A9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F9D249" w14:textId="77777777" w:rsidR="001441A9" w:rsidRPr="002036EA" w:rsidRDefault="001441A9" w:rsidP="0001541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050E71" w14:textId="77777777" w:rsidR="001441A9" w:rsidRPr="002036EA" w:rsidRDefault="001441A9" w:rsidP="0001541E"/>
        </w:tc>
      </w:tr>
      <w:tr w:rsidR="001441A9" w:rsidRPr="002036EA" w14:paraId="7811F78D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C2C7BF" w14:textId="77777777" w:rsidR="001441A9" w:rsidRPr="002036EA" w:rsidRDefault="001441A9" w:rsidP="0001541E">
            <w:r w:rsidRPr="002036EA">
              <w:t>в группе в целом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75D874" w14:textId="77777777" w:rsidR="001441A9" w:rsidRPr="002036EA" w:rsidRDefault="001441A9" w:rsidP="0001541E">
            <w:r w:rsidRPr="002036EA">
              <w:t>1242 [448; 3740]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DD3D2" w14:textId="77777777" w:rsidR="001441A9" w:rsidRPr="002036EA" w:rsidRDefault="001441A9" w:rsidP="0001541E">
            <w:r w:rsidRPr="002036EA">
              <w:t>4445 [1649; 7767]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B41EE4" w14:textId="77777777" w:rsidR="001441A9" w:rsidRPr="002036EA" w:rsidRDefault="001441A9" w:rsidP="0001541E">
            <w:proofErr w:type="gramStart"/>
            <w:r w:rsidRPr="002036EA">
              <w:t>&lt; 0,001</w:t>
            </w:r>
            <w:proofErr w:type="gramEnd"/>
          </w:p>
        </w:tc>
      </w:tr>
      <w:tr w:rsidR="001441A9" w:rsidRPr="002036EA" w14:paraId="4823E4CB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52DD9F" w14:textId="77777777" w:rsidR="001441A9" w:rsidRPr="002036EA" w:rsidRDefault="001441A9" w:rsidP="0001541E">
            <w:r w:rsidRPr="002036EA">
              <w:lastRenderedPageBreak/>
              <w:t>у мужчин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0D1146" w14:textId="77777777" w:rsidR="001441A9" w:rsidRPr="002036EA" w:rsidRDefault="001441A9" w:rsidP="0001541E">
            <w:r w:rsidRPr="002036EA">
              <w:t>2312 [840; 4858,5]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5C9594" w14:textId="77777777" w:rsidR="001441A9" w:rsidRPr="002036EA" w:rsidRDefault="001441A9" w:rsidP="0001541E">
            <w:r w:rsidRPr="002036EA">
              <w:t>4830 [480; 15200]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E31EDC" w14:textId="77777777" w:rsidR="001441A9" w:rsidRPr="002036EA" w:rsidRDefault="001441A9" w:rsidP="0001541E">
            <w:r w:rsidRPr="002036EA">
              <w:t>0,180</w:t>
            </w:r>
          </w:p>
        </w:tc>
      </w:tr>
      <w:tr w:rsidR="001441A9" w:rsidRPr="002036EA" w14:paraId="42FD5B4E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0D17CA" w14:textId="77777777" w:rsidR="001441A9" w:rsidRPr="002036EA" w:rsidRDefault="001441A9" w:rsidP="0001541E">
            <w:r w:rsidRPr="002036EA">
              <w:t>у женщин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566445" w14:textId="77777777" w:rsidR="001441A9" w:rsidRPr="002036EA" w:rsidRDefault="001441A9" w:rsidP="0001541E">
            <w:r w:rsidRPr="002036EA">
              <w:t>1042 [378,9; 3310,8]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517445" w14:textId="77777777" w:rsidR="001441A9" w:rsidRPr="002036EA" w:rsidRDefault="001441A9" w:rsidP="0001541E">
            <w:r w:rsidRPr="002036EA">
              <w:t>4220,5 [1673; 7014]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E666AB" w14:textId="77777777" w:rsidR="001441A9" w:rsidRPr="002036EA" w:rsidRDefault="001441A9" w:rsidP="0001541E">
            <w:proofErr w:type="gramStart"/>
            <w:r w:rsidRPr="002036EA">
              <w:t>&lt; 0,001</w:t>
            </w:r>
            <w:proofErr w:type="gramEnd"/>
          </w:p>
        </w:tc>
      </w:tr>
      <w:tr w:rsidR="001441A9" w:rsidRPr="002036EA" w14:paraId="630BB782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A4871F" w14:textId="77777777" w:rsidR="001441A9" w:rsidRPr="002036EA" w:rsidRDefault="001441A9" w:rsidP="0001541E">
            <w:proofErr w:type="spellStart"/>
            <w:r w:rsidRPr="002036EA">
              <w:t>Супраселлярный</w:t>
            </w:r>
            <w:proofErr w:type="spellEnd"/>
            <w:r w:rsidRPr="002036EA">
              <w:t xml:space="preserve"> рост аденомы,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E06430" w14:textId="77777777" w:rsidR="001441A9" w:rsidRPr="002036EA" w:rsidRDefault="001441A9" w:rsidP="0001541E">
            <w:r w:rsidRPr="002036EA">
              <w:t>99 (42,3)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705A8F" w14:textId="77777777" w:rsidR="001441A9" w:rsidRPr="002036EA" w:rsidRDefault="001441A9" w:rsidP="0001541E">
            <w:r w:rsidRPr="002036EA">
              <w:t>41 (56,9)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4EE09C" w14:textId="77777777" w:rsidR="001441A9" w:rsidRPr="002036EA" w:rsidRDefault="001441A9" w:rsidP="0001541E">
            <w:r w:rsidRPr="002036EA">
              <w:t>0,031</w:t>
            </w:r>
          </w:p>
        </w:tc>
      </w:tr>
    </w:tbl>
    <w:p w14:paraId="538BD35D" w14:textId="77777777" w:rsidR="001441A9" w:rsidRDefault="001441A9" w:rsidP="001441A9">
      <w:r w:rsidRPr="002036EA">
        <w:rPr>
          <w:rFonts w:hint="cs"/>
        </w:rPr>
        <w:t>Ме [</w:t>
      </w:r>
      <w:r>
        <w:rPr>
          <w:rFonts w:ascii="Arial" w:hAnsi="Arial" w:cs="Arial"/>
        </w:rPr>
        <w:t>25%</w:t>
      </w:r>
      <w:r w:rsidRPr="002036EA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2036EA">
        <w:rPr>
          <w:rFonts w:hint="cs"/>
        </w:rPr>
        <w:t>] – медиана [</w:t>
      </w:r>
      <w:r>
        <w:rPr>
          <w:rFonts w:ascii="Arial" w:hAnsi="Arial" w:cs="Arial"/>
        </w:rPr>
        <w:t>25</w:t>
      </w:r>
      <w:r w:rsidRPr="002036EA">
        <w:rPr>
          <w:rFonts w:hint="cs"/>
        </w:rPr>
        <w:t xml:space="preserve">-й; </w:t>
      </w:r>
      <w:r>
        <w:rPr>
          <w:rFonts w:ascii="Arial" w:hAnsi="Arial" w:cs="Arial"/>
        </w:rPr>
        <w:t>75</w:t>
      </w:r>
      <w:r w:rsidRPr="002036EA">
        <w:rPr>
          <w:rFonts w:hint="cs"/>
        </w:rPr>
        <w:t>-й процентили], n (</w:t>
      </w:r>
      <w:r>
        <w:rPr>
          <w:rFonts w:ascii="Arial" w:hAnsi="Arial" w:cs="Arial"/>
        </w:rPr>
        <w:t>%</w:t>
      </w:r>
      <w:r w:rsidRPr="002036EA">
        <w:rPr>
          <w:rFonts w:hint="cs"/>
        </w:rPr>
        <w:t>) – количество пациентов и их доля (процент) в группе</w:t>
      </w:r>
    </w:p>
    <w:p w14:paraId="7D1FD469" w14:textId="77777777" w:rsidR="001441A9" w:rsidRPr="002036EA" w:rsidRDefault="001441A9" w:rsidP="001441A9"/>
    <w:p w14:paraId="36386829" w14:textId="77777777" w:rsidR="001441A9" w:rsidRPr="002036EA" w:rsidRDefault="001441A9" w:rsidP="001441A9">
      <w:pPr>
        <w:rPr>
          <w:b/>
          <w:bCs/>
        </w:rPr>
      </w:pPr>
      <w:r w:rsidRPr="002036EA">
        <w:rPr>
          <w:b/>
          <w:bCs/>
        </w:rPr>
        <w:t>Таблица 3.</w:t>
      </w:r>
      <w:r w:rsidRPr="001441A9">
        <w:rPr>
          <w:b/>
          <w:bCs/>
        </w:rPr>
        <w:t xml:space="preserve"> </w:t>
      </w:r>
      <w:r w:rsidRPr="002036EA">
        <w:rPr>
          <w:b/>
          <w:bCs/>
        </w:rPr>
        <w:t xml:space="preserve">Сравнительная характеристика пациентов с </w:t>
      </w:r>
      <w:proofErr w:type="spellStart"/>
      <w:r w:rsidRPr="002036EA">
        <w:rPr>
          <w:b/>
          <w:bCs/>
        </w:rPr>
        <w:t>гиперпролактинемией</w:t>
      </w:r>
      <w:proofErr w:type="spellEnd"/>
      <w:r w:rsidRPr="002036EA">
        <w:rPr>
          <w:b/>
          <w:bCs/>
        </w:rPr>
        <w:t>, диагностированной до акромегалии или одновременно с ней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875"/>
        <w:gridCol w:w="3274"/>
        <w:gridCol w:w="623"/>
      </w:tblGrid>
      <w:tr w:rsidR="001441A9" w:rsidRPr="002036EA" w14:paraId="39EE30B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00AA6A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Параметр, Ме [25%; 75%]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965CDB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 xml:space="preserve">Пациенты наблюдались с диагнозом </w:t>
            </w:r>
            <w:proofErr w:type="spellStart"/>
            <w:r w:rsidRPr="002036EA">
              <w:rPr>
                <w:b/>
                <w:bCs/>
              </w:rPr>
              <w:t>пролактиномы</w:t>
            </w:r>
            <w:proofErr w:type="spellEnd"/>
            <w:r w:rsidRPr="002036EA">
              <w:rPr>
                <w:b/>
                <w:bCs/>
              </w:rPr>
              <w:t xml:space="preserve"> до диагностики акромегалии (n = 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7507D0" w14:textId="77777777" w:rsidR="001441A9" w:rsidRPr="002036EA" w:rsidRDefault="001441A9" w:rsidP="0001541E">
            <w:pPr>
              <w:rPr>
                <w:b/>
                <w:bCs/>
              </w:rPr>
            </w:pPr>
            <w:proofErr w:type="spellStart"/>
            <w:r w:rsidRPr="002036EA">
              <w:rPr>
                <w:b/>
                <w:bCs/>
              </w:rPr>
              <w:t>Гиперпролактинемия</w:t>
            </w:r>
            <w:proofErr w:type="spellEnd"/>
            <w:r w:rsidRPr="002036EA">
              <w:rPr>
                <w:b/>
                <w:bCs/>
              </w:rPr>
              <w:t xml:space="preserve"> диагностирована одновременно с акромегалией (n = 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990A1" w14:textId="77777777" w:rsidR="001441A9" w:rsidRPr="002036EA" w:rsidRDefault="001441A9" w:rsidP="0001541E">
            <w:pPr>
              <w:rPr>
                <w:b/>
                <w:bCs/>
              </w:rPr>
            </w:pPr>
            <w:r w:rsidRPr="002036EA">
              <w:rPr>
                <w:b/>
                <w:bCs/>
              </w:rPr>
              <w:t>p</w:t>
            </w:r>
          </w:p>
        </w:tc>
      </w:tr>
      <w:tr w:rsidR="001441A9" w:rsidRPr="002036EA" w14:paraId="21792F34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F366C" w14:textId="77777777" w:rsidR="001441A9" w:rsidRPr="002036EA" w:rsidRDefault="001441A9" w:rsidP="0001541E">
            <w:r w:rsidRPr="002036EA">
              <w:t>Возраст дебюта первых симптомов,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677639" w14:textId="77777777" w:rsidR="001441A9" w:rsidRPr="002036EA" w:rsidRDefault="001441A9" w:rsidP="0001541E">
            <w:r w:rsidRPr="002036EA">
              <w:t>27 [20; 44]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2F29E5" w14:textId="77777777" w:rsidR="001441A9" w:rsidRPr="002036EA" w:rsidRDefault="001441A9" w:rsidP="0001541E">
            <w:r w:rsidRPr="002036EA">
              <w:t>39 [28; 48]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672813" w14:textId="77777777" w:rsidR="001441A9" w:rsidRPr="002036EA" w:rsidRDefault="001441A9" w:rsidP="0001541E">
            <w:r w:rsidRPr="002036EA">
              <w:t>0,098</w:t>
            </w:r>
          </w:p>
        </w:tc>
      </w:tr>
      <w:tr w:rsidR="001441A9" w:rsidRPr="002036EA" w14:paraId="7F5A9F4F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14B09D" w14:textId="77777777" w:rsidR="001441A9" w:rsidRPr="002036EA" w:rsidRDefault="001441A9" w:rsidP="0001541E">
            <w:r w:rsidRPr="002036EA">
              <w:t>Возраст выявления акромегалии,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C83EE4" w14:textId="77777777" w:rsidR="001441A9" w:rsidRPr="002036EA" w:rsidRDefault="001441A9" w:rsidP="0001541E">
            <w:r w:rsidRPr="002036EA">
              <w:t>49 [37; 58]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219217" w14:textId="77777777" w:rsidR="001441A9" w:rsidRPr="002036EA" w:rsidRDefault="001441A9" w:rsidP="0001541E">
            <w:r w:rsidRPr="002036EA">
              <w:t>45 [34,5;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EE26FD" w14:textId="77777777" w:rsidR="001441A9" w:rsidRPr="002036EA" w:rsidRDefault="001441A9" w:rsidP="0001541E">
            <w:r w:rsidRPr="002036EA">
              <w:t>0,652</w:t>
            </w:r>
          </w:p>
        </w:tc>
      </w:tr>
      <w:tr w:rsidR="001441A9" w:rsidRPr="002036EA" w14:paraId="4B578206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9E8D03" w14:textId="77777777" w:rsidR="001441A9" w:rsidRPr="002036EA" w:rsidRDefault="001441A9" w:rsidP="0001541E">
            <w:r w:rsidRPr="002036EA">
              <w:t>Период времени от первых симптомов до установления диагноза акромегалии, годы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949AE9" w14:textId="77777777" w:rsidR="001441A9" w:rsidRPr="002036EA" w:rsidRDefault="001441A9" w:rsidP="0001541E">
            <w:r w:rsidRPr="002036EA">
              <w:t>16 [8; 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07A8ED" w14:textId="77777777" w:rsidR="001441A9" w:rsidRPr="002036EA" w:rsidRDefault="001441A9" w:rsidP="0001541E">
            <w:r w:rsidRPr="002036EA">
              <w:t>5 [2; 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E83C21" w14:textId="77777777" w:rsidR="001441A9" w:rsidRPr="002036EA" w:rsidRDefault="001441A9" w:rsidP="0001541E">
            <w:r w:rsidRPr="002036EA">
              <w:t>0,001</w:t>
            </w:r>
          </w:p>
        </w:tc>
      </w:tr>
      <w:tr w:rsidR="001441A9" w:rsidRPr="002036EA" w14:paraId="0759FA48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23F751" w14:textId="77777777" w:rsidR="001441A9" w:rsidRPr="002036EA" w:rsidRDefault="001441A9" w:rsidP="0001541E">
            <w:r w:rsidRPr="002036EA">
              <w:t>ПРЛ, % ВГРЗ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D3E825" w14:textId="77777777" w:rsidR="001441A9" w:rsidRPr="002036EA" w:rsidRDefault="001441A9" w:rsidP="0001541E">
            <w:r w:rsidRPr="002036EA">
              <w:t>347,5 [173,5; 642,8]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7DA7E4" w14:textId="77777777" w:rsidR="001441A9" w:rsidRPr="002036EA" w:rsidRDefault="001441A9" w:rsidP="0001541E">
            <w:r w:rsidRPr="002036EA">
              <w:t>104,3 [43,8; 213,8]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E7E24" w14:textId="77777777" w:rsidR="001441A9" w:rsidRPr="002036EA" w:rsidRDefault="001441A9" w:rsidP="0001541E">
            <w:r w:rsidRPr="002036EA">
              <w:t>0,013</w:t>
            </w:r>
          </w:p>
        </w:tc>
      </w:tr>
      <w:tr w:rsidR="001441A9" w:rsidRPr="002036EA" w14:paraId="214FF9DA" w14:textId="77777777" w:rsidTr="0001541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E34F69" w14:textId="77777777" w:rsidR="001441A9" w:rsidRPr="002036EA" w:rsidRDefault="001441A9" w:rsidP="0001541E">
            <w:r w:rsidRPr="002036EA">
              <w:t>Индекс ИРФ-1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A2BEA" w14:textId="77777777" w:rsidR="001441A9" w:rsidRPr="002036EA" w:rsidRDefault="001441A9" w:rsidP="0001541E">
            <w:r w:rsidRPr="002036EA">
              <w:t>1,8 [1,2; 2,7]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236F67" w14:textId="77777777" w:rsidR="001441A9" w:rsidRPr="002036EA" w:rsidRDefault="001441A9" w:rsidP="0001541E">
            <w:r w:rsidRPr="002036EA">
              <w:t>2,8 [1,9; 3,9]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756928" w14:textId="77777777" w:rsidR="001441A9" w:rsidRPr="002036EA" w:rsidRDefault="001441A9" w:rsidP="0001541E">
            <w:r w:rsidRPr="002036EA">
              <w:t>0,029</w:t>
            </w:r>
          </w:p>
        </w:tc>
      </w:tr>
      <w:tr w:rsidR="001441A9" w:rsidRPr="002036EA" w14:paraId="7D470159" w14:textId="77777777" w:rsidTr="0001541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30DD44" w14:textId="77777777" w:rsidR="001441A9" w:rsidRPr="002036EA" w:rsidRDefault="001441A9" w:rsidP="0001541E">
            <w:r w:rsidRPr="002036EA">
              <w:t>Объем аденомы, мм</w:t>
            </w:r>
            <w:r w:rsidRPr="002036EA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52E9B" w14:textId="77777777" w:rsidR="001441A9" w:rsidRPr="002036EA" w:rsidRDefault="001441A9" w:rsidP="0001541E">
            <w:r w:rsidRPr="002036EA">
              <w:t>2176 [1092; 6379]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F9ACED" w14:textId="77777777" w:rsidR="001441A9" w:rsidRPr="002036EA" w:rsidRDefault="001441A9" w:rsidP="0001541E">
            <w:r w:rsidRPr="002036EA">
              <w:t>4625 [1416; 7767]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6BD7EB" w14:textId="77777777" w:rsidR="001441A9" w:rsidRPr="002036EA" w:rsidRDefault="001441A9" w:rsidP="0001541E">
            <w:r w:rsidRPr="002036EA">
              <w:t>0,233</w:t>
            </w:r>
          </w:p>
        </w:tc>
      </w:tr>
    </w:tbl>
    <w:p w14:paraId="280BAF44" w14:textId="77777777" w:rsidR="001441A9" w:rsidRPr="002036EA" w:rsidRDefault="001441A9" w:rsidP="001441A9">
      <w:r w:rsidRPr="002036EA">
        <w:rPr>
          <w:rFonts w:hint="cs"/>
        </w:rPr>
        <w:t>Ме [</w:t>
      </w:r>
      <w:r>
        <w:rPr>
          <w:rFonts w:ascii="Arial" w:hAnsi="Arial" w:cs="Arial"/>
        </w:rPr>
        <w:t>25%</w:t>
      </w:r>
      <w:r w:rsidRPr="002036EA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2036EA">
        <w:rPr>
          <w:rFonts w:hint="cs"/>
        </w:rPr>
        <w:t>] – медиана [</w:t>
      </w:r>
      <w:r>
        <w:rPr>
          <w:rFonts w:ascii="Arial" w:hAnsi="Arial" w:cs="Arial"/>
        </w:rPr>
        <w:t>25</w:t>
      </w:r>
      <w:r w:rsidRPr="002036EA">
        <w:rPr>
          <w:rFonts w:hint="cs"/>
        </w:rPr>
        <w:t xml:space="preserve">-й; </w:t>
      </w:r>
      <w:r>
        <w:rPr>
          <w:rFonts w:ascii="Arial" w:hAnsi="Arial" w:cs="Arial"/>
        </w:rPr>
        <w:t>75</w:t>
      </w:r>
      <w:r w:rsidRPr="002036EA">
        <w:rPr>
          <w:rFonts w:hint="cs"/>
        </w:rPr>
        <w:t xml:space="preserve">-й процентили], n – количество пациентов, </w:t>
      </w:r>
      <w:r>
        <w:rPr>
          <w:rFonts w:ascii="Arial" w:hAnsi="Arial" w:cs="Arial"/>
        </w:rPr>
        <w:t>%</w:t>
      </w:r>
      <w:r w:rsidRPr="002036EA">
        <w:rPr>
          <w:rFonts w:hint="cs"/>
        </w:rPr>
        <w:t xml:space="preserve"> ВГРЗ – процент превышения верхней границы референсных значений; ИРФ-</w:t>
      </w:r>
      <w:r>
        <w:rPr>
          <w:rFonts w:ascii="Arial" w:hAnsi="Arial" w:cs="Arial"/>
        </w:rPr>
        <w:t>1</w:t>
      </w:r>
      <w:r w:rsidRPr="002036EA">
        <w:rPr>
          <w:rFonts w:hint="cs"/>
        </w:rPr>
        <w:t xml:space="preserve"> – инсулиноподобный ростовой фактор </w:t>
      </w:r>
      <w:r>
        <w:rPr>
          <w:rFonts w:ascii="Arial" w:hAnsi="Arial" w:cs="Arial"/>
        </w:rPr>
        <w:t>1</w:t>
      </w:r>
      <w:r w:rsidRPr="002036EA">
        <w:rPr>
          <w:rFonts w:hint="cs"/>
        </w:rPr>
        <w:t>-го</w:t>
      </w:r>
      <w:r>
        <w:rPr>
          <w:rFonts w:hint="cs"/>
        </w:rPr>
        <w:t xml:space="preserve"> </w:t>
      </w:r>
      <w:r w:rsidRPr="002036EA">
        <w:rPr>
          <w:rFonts w:hint="cs"/>
        </w:rPr>
        <w:t>типа, ПРЛ – пролактин</w:t>
      </w:r>
    </w:p>
    <w:p w14:paraId="6354BCBE" w14:textId="77777777" w:rsidR="001441A9" w:rsidRDefault="001441A9"/>
    <w:sectPr w:rsidR="0014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A9"/>
    <w:rsid w:val="000E306D"/>
    <w:rsid w:val="001441A9"/>
    <w:rsid w:val="003435E5"/>
    <w:rsid w:val="008518C5"/>
    <w:rsid w:val="008E60F5"/>
    <w:rsid w:val="008E61FC"/>
    <w:rsid w:val="00A20AA5"/>
    <w:rsid w:val="00AF461E"/>
    <w:rsid w:val="00FB764A"/>
    <w:rsid w:val="00FD0A85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A69B"/>
  <w15:chartTrackingRefBased/>
  <w15:docId w15:val="{039F95A8-9CB1-4D9B-83C7-BD6C9F5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A9"/>
  </w:style>
  <w:style w:type="paragraph" w:styleId="1">
    <w:name w:val="heading 1"/>
    <w:basedOn w:val="a"/>
    <w:next w:val="a"/>
    <w:link w:val="10"/>
    <w:uiPriority w:val="9"/>
    <w:qFormat/>
    <w:rsid w:val="0014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1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1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1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1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1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1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1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1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1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1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2024-12-16T16:02:00Z</dcterms:created>
  <dcterms:modified xsi:type="dcterms:W3CDTF">2024-12-16T16:04:00Z</dcterms:modified>
</cp:coreProperties>
</file>