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5ABA" w14:textId="77777777" w:rsidR="00CF13C5" w:rsidRPr="00CF13C5" w:rsidRDefault="00CF13C5" w:rsidP="00CF13C5">
      <w:pPr>
        <w:spacing w:after="45" w:line="240" w:lineRule="auto"/>
        <w:rPr>
          <w:rFonts w:ascii="Myriad Pro Light" w:eastAsia="Times New Roman" w:hAnsi="Myriad Pro Light" w:cs="Times New Roman"/>
          <w:color w:val="000000"/>
          <w:sz w:val="12"/>
          <w:szCs w:val="12"/>
          <w:lang w:val="en-US" w:eastAsia="ru-RU"/>
        </w:rPr>
      </w:pPr>
      <w:r w:rsidRPr="00CF13C5">
        <w:rPr>
          <w:rFonts w:ascii="Myriad Pro Light" w:eastAsia="Times New Roman" w:hAnsi="Myriad Pro Light" w:cs="Times New Roman"/>
          <w:b/>
          <w:bCs/>
          <w:color w:val="000000"/>
          <w:sz w:val="12"/>
          <w:szCs w:val="12"/>
          <w:lang w:val="en-US" w:eastAsia="ru-RU"/>
        </w:rPr>
        <w:t>Table 1.</w:t>
      </w:r>
      <w:r w:rsidRPr="00CF13C5">
        <w:rPr>
          <w:rFonts w:ascii="Myriad Pro Light" w:eastAsia="Times New Roman" w:hAnsi="Myriad Pro Light" w:cs="Times New Roman"/>
          <w:color w:val="000000"/>
          <w:sz w:val="12"/>
          <w:szCs w:val="12"/>
          <w:lang w:val="en-US" w:eastAsia="ru-RU"/>
        </w:rPr>
        <w:t> Clinical characteristics of the patients and their medical history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310"/>
        <w:gridCol w:w="2186"/>
        <w:gridCol w:w="447"/>
      </w:tblGrid>
      <w:tr w:rsidR="00CF13C5" w:rsidRPr="00CF13C5" w14:paraId="7CEC76C2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2F60E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A5FEE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Patients with PA (n = 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317E9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val="en-US"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val="en-US" w:eastAsia="ru-RU"/>
              </w:rPr>
              <w:t>Patients with psoriasis without PA (n = 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D3804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</w:p>
        </w:tc>
      </w:tr>
      <w:tr w:rsidR="00CF13C5" w:rsidRPr="00CF13C5" w14:paraId="100873F6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94EA6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Age,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F09FD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39.6 ± 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301C8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34.9 ± 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C3F7D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0.365</w:t>
            </w:r>
          </w:p>
        </w:tc>
      </w:tr>
      <w:tr w:rsidR="00CF13C5" w:rsidRPr="00CF13C5" w14:paraId="0FF9D760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55715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Bodyweight, kg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E91F2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72.3 ± 6.7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5DA04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65.4 ± 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DB37D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0.427</w:t>
            </w:r>
          </w:p>
        </w:tc>
      </w:tr>
      <w:tr w:rsidR="00CF13C5" w:rsidRPr="00CF13C5" w14:paraId="2EC79EB9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C82E0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Duration of psoriasis, years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9BA10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15.5 ± 3.6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7E8B8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11.2 ± 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BA792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0.438</w:t>
            </w:r>
          </w:p>
        </w:tc>
      </w:tr>
      <w:tr w:rsidR="00CF13C5" w:rsidRPr="00CF13C5" w14:paraId="0BE7D24B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20DDD9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val="en-US"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val="en-US" w:eastAsia="ru-RU"/>
              </w:rPr>
              <w:t>Duration of psoriatic arthritis, years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EBA1F9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5.3 ± 1.7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B1CCF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11BF6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–</w:t>
            </w:r>
          </w:p>
        </w:tc>
      </w:tr>
      <w:tr w:rsidR="00CF13C5" w:rsidRPr="00CF13C5" w14:paraId="67199F6B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7B49D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Annual rate of psoriasis relapses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CD42C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2.1 ± 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86CB0A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2.2 ± 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28322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0.887</w:t>
            </w:r>
          </w:p>
        </w:tc>
      </w:tr>
      <w:tr w:rsidR="00CF13C5" w:rsidRPr="00CF13C5" w14:paraId="34B78E39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05B93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Duration of a relapse, days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9E672A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26.7 ± 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E8925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28.9 ± 6.8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431CE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0.815</w:t>
            </w:r>
          </w:p>
        </w:tc>
      </w:tr>
      <w:tr w:rsidR="00CF13C5" w:rsidRPr="00CF13C5" w14:paraId="4E8CA64F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D7FA2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A53F2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20.22 ± 5.37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758F5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19.64 ± 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08FAD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0.939</w:t>
            </w:r>
          </w:p>
        </w:tc>
      </w:tr>
    </w:tbl>
    <w:p w14:paraId="04D4FD1E" w14:textId="77777777" w:rsidR="00CF13C5" w:rsidRPr="00CF13C5" w:rsidRDefault="00CF13C5" w:rsidP="00CF13C5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CF13C5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PA, psoriatic arthritis; PASI, Psoriasis Area and Severity Index</w:t>
      </w:r>
    </w:p>
    <w:p w14:paraId="79FF2842" w14:textId="77777777" w:rsidR="00CF13C5" w:rsidRPr="00CF13C5" w:rsidRDefault="00CF13C5" w:rsidP="00CF13C5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CF13C5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Values are given as arithmetic means and standard deviations</w:t>
      </w:r>
    </w:p>
    <w:p w14:paraId="4CB86D4D" w14:textId="77777777" w:rsidR="00CF13C5" w:rsidRPr="00CF13C5" w:rsidRDefault="00CF13C5" w:rsidP="00CF13C5">
      <w:pPr>
        <w:spacing w:after="45" w:line="240" w:lineRule="auto"/>
        <w:rPr>
          <w:rFonts w:ascii="Myriad Pro Light" w:eastAsia="Times New Roman" w:hAnsi="Myriad Pro Light" w:cs="Times New Roman"/>
          <w:color w:val="000000"/>
          <w:sz w:val="12"/>
          <w:szCs w:val="12"/>
          <w:lang w:eastAsia="ru-RU"/>
        </w:rPr>
      </w:pPr>
      <w:r w:rsidRPr="00CF13C5">
        <w:rPr>
          <w:rFonts w:ascii="Myriad Pro Light" w:eastAsia="Times New Roman" w:hAnsi="Myriad Pro Light" w:cs="Times New Roman"/>
          <w:b/>
          <w:bCs/>
          <w:color w:val="000000"/>
          <w:sz w:val="12"/>
          <w:szCs w:val="12"/>
          <w:lang w:eastAsia="ru-RU"/>
        </w:rPr>
        <w:t>Table 2.</w:t>
      </w:r>
      <w:r w:rsidRPr="00CF13C5">
        <w:rPr>
          <w:rFonts w:ascii="Myriad Pro Light" w:eastAsia="Times New Roman" w:hAnsi="Myriad Pro Light" w:cs="Times New Roman"/>
          <w:color w:val="000000"/>
          <w:sz w:val="12"/>
          <w:szCs w:val="12"/>
          <w:lang w:eastAsia="ru-RU"/>
        </w:rPr>
        <w:t> Patients with psoriatic arthritis and with psoriasis meeting the CASPAR criteria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1628"/>
        <w:gridCol w:w="2504"/>
        <w:gridCol w:w="447"/>
      </w:tblGrid>
      <w:tr w:rsidR="00CF13C5" w:rsidRPr="00CF13C5" w14:paraId="540D7DED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46109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CASPAR criteria (2006)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F7671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Patients with PA (n = 60), N 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3ACF5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Patients with psoriasis without PA (n = 40),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30613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</w:p>
        </w:tc>
      </w:tr>
      <w:tr w:rsidR="00CF13C5" w:rsidRPr="00CF13C5" w14:paraId="5F87E155" w14:textId="77777777" w:rsidTr="00CF13C5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A4C0D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Psoriasis</w:t>
            </w:r>
          </w:p>
        </w:tc>
      </w:tr>
      <w:tr w:rsidR="00CF13C5" w:rsidRPr="00CF13C5" w14:paraId="38F5F2EF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DC6E2A" w14:textId="77777777" w:rsidR="00CF13C5" w:rsidRPr="00CF13C5" w:rsidRDefault="00CF13C5" w:rsidP="00CF13C5">
            <w:pPr>
              <w:spacing w:after="0" w:line="240" w:lineRule="auto"/>
              <w:ind w:left="210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Current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7B3DD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52 (86.6)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0123D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40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C815B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0.020</w:t>
            </w:r>
          </w:p>
        </w:tc>
      </w:tr>
      <w:tr w:rsidR="00CF13C5" w:rsidRPr="00CF13C5" w14:paraId="1089D66C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75926A" w14:textId="77777777" w:rsidR="00CF13C5" w:rsidRPr="00CF13C5" w:rsidRDefault="00CF13C5" w:rsidP="00CF13C5">
            <w:pPr>
              <w:spacing w:after="0" w:line="240" w:lineRule="auto"/>
              <w:ind w:left="210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Past history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7ED35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60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7D5FA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40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CA8CD6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1.000</w:t>
            </w:r>
          </w:p>
        </w:tc>
      </w:tr>
      <w:tr w:rsidR="00CF13C5" w:rsidRPr="00CF13C5" w14:paraId="56D8E56C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F39733" w14:textId="77777777" w:rsidR="00CF13C5" w:rsidRPr="00CF13C5" w:rsidRDefault="00CF13C5" w:rsidP="00CF13C5">
            <w:pPr>
              <w:spacing w:after="0" w:line="240" w:lineRule="auto"/>
              <w:ind w:left="210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Familial history of psoriasis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FC283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36 (60)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9F91A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22 (55)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A3C56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0.681</w:t>
            </w:r>
          </w:p>
        </w:tc>
      </w:tr>
      <w:tr w:rsidR="00CF13C5" w:rsidRPr="00CF13C5" w14:paraId="42CA4D09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E6346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Psoriatic onychodystrophy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744666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43 (71.6)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BDBD1A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14 (35)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0C66A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0.0004</w:t>
            </w:r>
          </w:p>
        </w:tc>
      </w:tr>
      <w:tr w:rsidR="00CF13C5" w:rsidRPr="00CF13C5" w14:paraId="63E903F9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FA399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Rheumatoid factor negative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80689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51 (85)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384F2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38 (95)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425CA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0.191</w:t>
            </w:r>
          </w:p>
        </w:tc>
      </w:tr>
      <w:tr w:rsidR="00CF13C5" w:rsidRPr="00CF13C5" w14:paraId="2A3B32C9" w14:textId="77777777" w:rsidTr="00CF13C5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4A661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Dactylitis</w:t>
            </w:r>
          </w:p>
        </w:tc>
      </w:tr>
      <w:tr w:rsidR="00CF13C5" w:rsidRPr="00CF13C5" w14:paraId="510A9757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1805F0" w14:textId="77777777" w:rsidR="00CF13C5" w:rsidRPr="00CF13C5" w:rsidRDefault="00CF13C5" w:rsidP="00CF13C5">
            <w:pPr>
              <w:spacing w:after="0" w:line="240" w:lineRule="auto"/>
              <w:ind w:left="210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Current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A8958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17 (28.3)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7CADD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 (5)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24DBA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0.003</w:t>
            </w:r>
          </w:p>
        </w:tc>
      </w:tr>
      <w:tr w:rsidR="00CF13C5" w:rsidRPr="00CF13C5" w14:paraId="3C035603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5CB528" w14:textId="77777777" w:rsidR="00CF13C5" w:rsidRPr="00CF13C5" w:rsidRDefault="00CF13C5" w:rsidP="00CF13C5">
            <w:pPr>
              <w:spacing w:after="0" w:line="240" w:lineRule="auto"/>
              <w:ind w:left="210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Past history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9E7D1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6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32F3F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C52AB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0.078</w:t>
            </w:r>
          </w:p>
        </w:tc>
      </w:tr>
      <w:tr w:rsidR="00CF13C5" w:rsidRPr="00CF13C5" w14:paraId="1A69F764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07942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X-ray signs of extra-articular bone proliferation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CB2E3A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16 (26.6)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B9384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 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B16B2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0.006</w:t>
            </w:r>
          </w:p>
        </w:tc>
      </w:tr>
    </w:tbl>
    <w:p w14:paraId="6E4480FB" w14:textId="77777777" w:rsidR="00CF13C5" w:rsidRPr="00CF13C5" w:rsidRDefault="00CF13C5" w:rsidP="00CF13C5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CF13C5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PA, psoriatic arthritis; psoriatic onychodystrophy, point depressions, onycholysis, hyperkeratosis; X-ray signs of extra-articular bone proliferation – by the type of marginal growth on radiographs of hands and feet</w:t>
      </w:r>
    </w:p>
    <w:p w14:paraId="55150C3A" w14:textId="77777777" w:rsidR="00CF13C5" w:rsidRPr="00CF13C5" w:rsidRDefault="00CF13C5" w:rsidP="00CF13C5">
      <w:pPr>
        <w:spacing w:after="45" w:line="240" w:lineRule="auto"/>
        <w:rPr>
          <w:rFonts w:ascii="Myriad Pro Light" w:eastAsia="Times New Roman" w:hAnsi="Myriad Pro Light" w:cs="Times New Roman"/>
          <w:color w:val="000000"/>
          <w:sz w:val="12"/>
          <w:szCs w:val="12"/>
          <w:lang w:eastAsia="ru-RU"/>
        </w:rPr>
      </w:pPr>
      <w:r w:rsidRPr="00CF13C5">
        <w:rPr>
          <w:rFonts w:ascii="Myriad Pro Light" w:eastAsia="Times New Roman" w:hAnsi="Myriad Pro Light" w:cs="Times New Roman"/>
          <w:b/>
          <w:bCs/>
          <w:color w:val="000000"/>
          <w:sz w:val="12"/>
          <w:szCs w:val="12"/>
          <w:lang w:eastAsia="ru-RU"/>
        </w:rPr>
        <w:t>Table 3.</w:t>
      </w:r>
      <w:r w:rsidRPr="00CF13C5">
        <w:rPr>
          <w:rFonts w:ascii="Myriad Pro Light" w:eastAsia="Times New Roman" w:hAnsi="Myriad Pro Light" w:cs="Times New Roman"/>
          <w:color w:val="000000"/>
          <w:sz w:val="12"/>
          <w:szCs w:val="12"/>
          <w:lang w:eastAsia="ru-RU"/>
        </w:rPr>
        <w:t> Laboratory parameters in psoriasis and psoriatic arthritis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33"/>
        <w:gridCol w:w="1310"/>
        <w:gridCol w:w="2186"/>
        <w:gridCol w:w="528"/>
      </w:tblGrid>
      <w:tr w:rsidR="00CF13C5" w:rsidRPr="00CF13C5" w14:paraId="30B5633F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82EE6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00BD6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Reference values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6E3BE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Patients with PA (n = 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FC1A8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Patients with psoriasis without PA (n = 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9192B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</w:p>
        </w:tc>
      </w:tr>
      <w:tr w:rsidR="00CF13C5" w:rsidRPr="00CF13C5" w14:paraId="6D06A303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AD44A6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ACCP, U/mL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2F693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E39BA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3.6 ±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D70C24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2.0 ± 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F99CF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0.144</w:t>
            </w:r>
          </w:p>
        </w:tc>
      </w:tr>
      <w:tr w:rsidR="00CF13C5" w:rsidRPr="00CF13C5" w14:paraId="7933D96B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A8A5C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ESR, mm/h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ED58C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72AF3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32.8 ± 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B7C4C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25.5 ± 4.6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0558F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0.311</w:t>
            </w:r>
          </w:p>
        </w:tc>
      </w:tr>
      <w:tr w:rsidR="00CF13C5" w:rsidRPr="00CF13C5" w14:paraId="068A29C6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28D33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CRP, mg/L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3B837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2FB66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27.4 ± 4.8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74D05A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9.5 ± 3.3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69E52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0.002</w:t>
            </w:r>
          </w:p>
        </w:tc>
      </w:tr>
      <w:tr w:rsidR="00CF13C5" w:rsidRPr="00CF13C5" w14:paraId="39093F53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71416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HLA B27, no/yes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E7209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Negative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DB7F0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47/13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A6095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38/2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C10C7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0.024</w:t>
            </w:r>
          </w:p>
        </w:tc>
      </w:tr>
      <w:tr w:rsidR="00CF13C5" w:rsidRPr="00CF13C5" w14:paraId="1AD2FB59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CF2F3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IgA,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541A1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1.5–3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78CF0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3.7 ± 0.8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AAF2A6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2.7 ± 0.1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2B792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0.217</w:t>
            </w:r>
          </w:p>
        </w:tc>
      </w:tr>
      <w:tr w:rsidR="00CF13C5" w:rsidRPr="00CF13C5" w14:paraId="11CF9F6B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0151B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IgМ,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A783E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0.5–3.5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7D4E19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2.35 ± 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2A1309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1.2 ± 0.03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292726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0.023</w:t>
            </w:r>
          </w:p>
        </w:tc>
      </w:tr>
      <w:tr w:rsidR="00CF13C5" w:rsidRPr="00CF13C5" w14:paraId="021A3E7B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2391B4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IgG,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998B5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5.5–16.0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8295F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17.7 ± 1.24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C00204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8.45 ± 1.1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1A32C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0.0001</w:t>
            </w:r>
          </w:p>
        </w:tc>
      </w:tr>
      <w:tr w:rsidR="00CF13C5" w:rsidRPr="00CF13C5" w14:paraId="5E8C8731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DBADC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С3,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A694D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0.9–1.8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A9F6D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1.7 ± 1.0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7083E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0.9 ± 0.3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812C4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0.445</w:t>
            </w:r>
          </w:p>
        </w:tc>
      </w:tr>
      <w:tr w:rsidR="00CF13C5" w:rsidRPr="00CF13C5" w14:paraId="59346505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2B561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С4,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93854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0.1–0.4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6CE07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0.79 ± 0.16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EC0FB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0.1 ± 0.02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24D60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0.00004</w:t>
            </w:r>
          </w:p>
        </w:tc>
      </w:tr>
      <w:tr w:rsidR="00CF13C5" w:rsidRPr="00CF13C5" w14:paraId="6FBD82EC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1468C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CIC, mU/mL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046CB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30–90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CB7AD4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89.3 ± 14.15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33E26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29.5 ± 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810C3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0.0003</w:t>
            </w:r>
          </w:p>
        </w:tc>
      </w:tr>
    </w:tbl>
    <w:p w14:paraId="545490BE" w14:textId="77777777" w:rsidR="00CF13C5" w:rsidRPr="00CF13C5" w:rsidRDefault="00CF13C5" w:rsidP="00CF13C5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CF13C5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ACCP, cyclic citrullinated peptide antibodies; С3, С4, components of complement С3, С4; CIC, circulating immune complexes; CRP, C-reactive protein;</w:t>
      </w:r>
      <w:r w:rsidRPr="00CF13C5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br/>
        <w:t>ESR, erythrocyte sedimentation rate; HLA B27, human leukocyte antigen B27; IgА, IgG, IgM, fractions of immunoglobulins A, G, M; PA, psoriatic arthritis</w:t>
      </w:r>
    </w:p>
    <w:p w14:paraId="4B41B059" w14:textId="77777777" w:rsidR="00CF13C5" w:rsidRPr="00CF13C5" w:rsidRDefault="00CF13C5" w:rsidP="00CF13C5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CF13C5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Values are given as arithmetic means and standard deviations</w:t>
      </w:r>
    </w:p>
    <w:p w14:paraId="321732AE" w14:textId="77777777" w:rsidR="00CF13C5" w:rsidRPr="00CF13C5" w:rsidRDefault="00CF13C5" w:rsidP="00CF13C5">
      <w:pPr>
        <w:spacing w:after="45" w:line="240" w:lineRule="auto"/>
        <w:rPr>
          <w:rFonts w:ascii="Myriad Pro Light" w:eastAsia="Times New Roman" w:hAnsi="Myriad Pro Light" w:cs="Times New Roman"/>
          <w:color w:val="000000"/>
          <w:sz w:val="12"/>
          <w:szCs w:val="12"/>
          <w:lang w:eastAsia="ru-RU"/>
        </w:rPr>
      </w:pPr>
      <w:r w:rsidRPr="00CF13C5">
        <w:rPr>
          <w:rFonts w:ascii="Myriad Pro Light" w:eastAsia="Times New Roman" w:hAnsi="Myriad Pro Light" w:cs="Times New Roman"/>
          <w:b/>
          <w:bCs/>
          <w:color w:val="000000"/>
          <w:sz w:val="12"/>
          <w:szCs w:val="12"/>
          <w:lang w:eastAsia="ru-RU"/>
        </w:rPr>
        <w:t>Table 4.</w:t>
      </w:r>
      <w:r w:rsidRPr="00CF13C5">
        <w:rPr>
          <w:rFonts w:ascii="Myriad Pro Light" w:eastAsia="Times New Roman" w:hAnsi="Myriad Pro Light" w:cs="Times New Roman"/>
          <w:color w:val="000000"/>
          <w:sz w:val="12"/>
          <w:szCs w:val="12"/>
          <w:lang w:eastAsia="ru-RU"/>
        </w:rPr>
        <w:t> Serum bone metabolism parameters in the patients with psoriatic arthritis and patients with psoriasis without psoriatic arthritis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933"/>
        <w:gridCol w:w="1310"/>
        <w:gridCol w:w="2186"/>
        <w:gridCol w:w="528"/>
      </w:tblGrid>
      <w:tr w:rsidR="00CF13C5" w:rsidRPr="00CF13C5" w14:paraId="5060BCBC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0009B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817669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Reference values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A89E8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Patients with PA (n = 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D712D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Patients with psoriasis without PA (n = 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FA7B8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i/>
                <w:iCs/>
                <w:color w:val="000000"/>
                <w:sz w:val="12"/>
                <w:szCs w:val="12"/>
                <w:lang w:eastAsia="ru-RU"/>
              </w:rPr>
              <w:t>P</w:t>
            </w: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 value</w:t>
            </w:r>
          </w:p>
        </w:tc>
      </w:tr>
      <w:tr w:rsidR="00CF13C5" w:rsidRPr="00CF13C5" w14:paraId="4C44AADD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354CF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Calcium, mmol/L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D6834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2.15–2.65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7856E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2.0 ± 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AA904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2.2 ± 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6E65C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0.612</w:t>
            </w:r>
          </w:p>
        </w:tc>
      </w:tr>
      <w:tr w:rsidR="00CF13C5" w:rsidRPr="00CF13C5" w14:paraId="27D939CB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5BB30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Phosphorus, mmol/L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EF1B9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0.87–1.45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02046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0.8 ± 0.37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6F266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1.6 ± 0.14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2202F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0.045</w:t>
            </w:r>
          </w:p>
        </w:tc>
      </w:tr>
      <w:tr w:rsidR="00CF13C5" w:rsidRPr="00CF13C5" w14:paraId="087783E8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8AD5B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Magnesium, mmol/L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35DDC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0.75–1.25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8A887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0.5 ± 0.03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A12CC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1.0 ± 0.15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3F539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0.001</w:t>
            </w:r>
          </w:p>
        </w:tc>
      </w:tr>
      <w:tr w:rsidR="00CF13C5" w:rsidRPr="00CF13C5" w14:paraId="39F984EF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0C14E6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lastRenderedPageBreak/>
              <w:t>Seromucoid, 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8AAF8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0.13–0.2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7D483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0.33 ± 0.11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48C604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0.15 ± 0.1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E16557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0.228</w:t>
            </w:r>
          </w:p>
        </w:tc>
      </w:tr>
      <w:tr w:rsidR="00CF13C5" w:rsidRPr="00CF13C5" w14:paraId="7D8B113D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6DA5D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ММР-1,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80A50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0–30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4757DA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37.68 ± 4.23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023875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3.05 ± 2.26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3CE0D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0.0001</w:t>
            </w:r>
          </w:p>
        </w:tc>
      </w:tr>
      <w:tr w:rsidR="00CF13C5" w:rsidRPr="00CF13C5" w14:paraId="1BFA9142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214FA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AP, U/mL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F9116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1E9469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150.2 ± 25.8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3045C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59.5 ± 21.1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F0CD2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0.007</w:t>
            </w:r>
          </w:p>
        </w:tc>
      </w:tr>
      <w:tr w:rsidR="00CF13C5" w:rsidRPr="00CF13C5" w14:paraId="49945897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A346C6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Osteocalcin,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DF03CD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11–43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A1C2A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17.57 ± 1.4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B4C81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24.13 ± 1.77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6D3B9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0.004</w:t>
            </w:r>
          </w:p>
        </w:tc>
      </w:tr>
      <w:tr w:rsidR="00CF13C5" w:rsidRPr="00CF13C5" w14:paraId="5A965F39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1763E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PTH,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61A1D1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10–65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89882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67.3 ± 11.2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39D12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25.1 ± 12.6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18D454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0.013</w:t>
            </w:r>
          </w:p>
        </w:tc>
      </w:tr>
      <w:tr w:rsidR="00CF13C5" w:rsidRPr="00CF13C5" w14:paraId="2579A994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CFFD3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Vitamin D, total,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317228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50–100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F5403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39.3 ± 15.1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ACABF0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55.3 ± 14.5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4CCDA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0.446</w:t>
            </w:r>
          </w:p>
        </w:tc>
      </w:tr>
      <w:tr w:rsidR="00CF13C5" w:rsidRPr="00CF13C5" w14:paraId="73B6FB46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6B518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ММР-3,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2496AA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0–30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B4EF0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42.35 ± 12.15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43596E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11.36 ± 5.68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CAA209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0.022</w:t>
            </w:r>
          </w:p>
        </w:tc>
      </w:tr>
      <w:tr w:rsidR="00CF13C5" w:rsidRPr="00CF13C5" w14:paraId="659B6B38" w14:textId="77777777" w:rsidTr="00CF13C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D29B9F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ММР-8, ng/mL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A911E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0–30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1FCCE4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18.25 ± 11.0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040CBC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8.56 ± 2.15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69743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0.389</w:t>
            </w:r>
          </w:p>
        </w:tc>
      </w:tr>
      <w:tr w:rsidR="00CF13C5" w:rsidRPr="00CF13C5" w14:paraId="731FD1E4" w14:textId="77777777" w:rsidTr="00CF13C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6D2102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СОМР, ng/mL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97FF26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&lt;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244234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415.2 ± 62.3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0C7FDB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199.5 ± 45.3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91F2E3" w14:textId="77777777" w:rsidR="00CF13C5" w:rsidRPr="00CF13C5" w:rsidRDefault="00CF13C5" w:rsidP="00CF13C5">
            <w:pPr>
              <w:spacing w:after="0" w:line="240" w:lineRule="auto"/>
              <w:ind w:left="105" w:hanging="105"/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</w:pPr>
            <w:r w:rsidRPr="00CF13C5">
              <w:rPr>
                <w:rFonts w:ascii="Myriad Pro" w:eastAsia="Times New Roman" w:hAnsi="Myriad Pro" w:cs="Times New Roman"/>
                <w:color w:val="000000"/>
                <w:sz w:val="12"/>
                <w:szCs w:val="12"/>
                <w:lang w:eastAsia="ru-RU"/>
              </w:rPr>
              <w:t>0.006</w:t>
            </w:r>
          </w:p>
        </w:tc>
      </w:tr>
    </w:tbl>
    <w:p w14:paraId="26C41975" w14:textId="77777777" w:rsidR="00CF13C5" w:rsidRPr="00CF13C5" w:rsidRDefault="00CF13C5" w:rsidP="00CF13C5">
      <w:pPr>
        <w:spacing w:before="45" w:after="0" w:line="240" w:lineRule="auto"/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</w:pPr>
      <w:r w:rsidRPr="00CF13C5">
        <w:rPr>
          <w:rFonts w:ascii="Myriad Pro" w:eastAsia="Times New Roman" w:hAnsi="Myriad Pro" w:cs="Times New Roman"/>
          <w:color w:val="000000"/>
          <w:sz w:val="11"/>
          <w:szCs w:val="11"/>
          <w:lang w:eastAsia="ru-RU"/>
        </w:rPr>
        <w:t>AP, alkaline phosphatase; СОМР, oligomeric matrix protein of cartilage; MMP, matrix metalloproteinase; PA, psoriatic arthritis; PTH, parathyroid hormone</w:t>
      </w:r>
    </w:p>
    <w:p w14:paraId="1092D9EB" w14:textId="11776ACD" w:rsidR="00B938D3" w:rsidRPr="00B938D3" w:rsidRDefault="00B938D3" w:rsidP="00CF13C5"/>
    <w:sectPr w:rsidR="00B938D3" w:rsidRPr="00B9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D3"/>
    <w:rsid w:val="00551A69"/>
    <w:rsid w:val="005A011C"/>
    <w:rsid w:val="00B938D3"/>
    <w:rsid w:val="00BF414D"/>
    <w:rsid w:val="00C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BA1"/>
  <w15:chartTrackingRefBased/>
  <w15:docId w15:val="{050A789F-2131-4A90-8F63-B00C0C8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14D"/>
    <w:pPr>
      <w:keepNext/>
      <w:keepLines/>
      <w:widowControl w:val="0"/>
      <w:spacing w:before="360" w:after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011C"/>
    <w:pPr>
      <w:keepNext/>
      <w:keepLines/>
      <w:widowControl w:val="0"/>
      <w:spacing w:before="40" w:after="0" w:line="240" w:lineRule="auto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11C"/>
    <w:pPr>
      <w:keepNext/>
      <w:keepLines/>
      <w:widowControl w:val="0"/>
      <w:spacing w:before="120" w:after="120" w:line="240" w:lineRule="auto"/>
      <w:ind w:firstLine="794"/>
      <w:outlineLvl w:val="2"/>
    </w:pPr>
    <w:rPr>
      <w:rFonts w:ascii="Times New Roman" w:eastAsiaTheme="majorEastAsia" w:hAnsi="Times New Roman" w:cstheme="majorBidi"/>
      <w:color w:val="1F3763" w:themeColor="accent1" w:themeShade="7F"/>
    </w:rPr>
  </w:style>
  <w:style w:type="paragraph" w:styleId="5">
    <w:name w:val="heading 5"/>
    <w:basedOn w:val="a"/>
    <w:link w:val="50"/>
    <w:uiPriority w:val="9"/>
    <w:qFormat/>
    <w:rsid w:val="00B938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11C"/>
    <w:rPr>
      <w:rFonts w:ascii="Times New Roman" w:eastAsiaTheme="majorEastAsia" w:hAnsi="Times New Roman" w:cstheme="majorBidi"/>
      <w:color w:val="1F3763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5A011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BF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B938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9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8D3"/>
    <w:rPr>
      <w:b/>
      <w:bCs/>
    </w:rPr>
  </w:style>
  <w:style w:type="character" w:styleId="a5">
    <w:name w:val="Emphasis"/>
    <w:basedOn w:val="a0"/>
    <w:uiPriority w:val="20"/>
    <w:qFormat/>
    <w:rsid w:val="00B938D3"/>
    <w:rPr>
      <w:i/>
      <w:iCs/>
    </w:rPr>
  </w:style>
  <w:style w:type="paragraph" w:customStyle="1" w:styleId="-">
    <w:name w:val="рисунок-подпись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CF13C5"/>
  </w:style>
  <w:style w:type="paragraph" w:customStyle="1" w:styleId="-0">
    <w:name w:val="таблица-текст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4">
    <w:name w:val="charoverride-4"/>
    <w:basedOn w:val="a0"/>
    <w:rsid w:val="00CF13C5"/>
  </w:style>
  <w:style w:type="paragraph" w:customStyle="1" w:styleId="-2---">
    <w:name w:val="сноска-2---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Василевски</dc:creator>
  <cp:keywords/>
  <dc:description/>
  <cp:lastModifiedBy>Кира Василевски</cp:lastModifiedBy>
  <cp:revision>2</cp:revision>
  <dcterms:created xsi:type="dcterms:W3CDTF">2022-01-25T15:41:00Z</dcterms:created>
  <dcterms:modified xsi:type="dcterms:W3CDTF">2022-01-25T15:41:00Z</dcterms:modified>
</cp:coreProperties>
</file>